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jc w:val="center"/>
        <w:rPr>
          <w:b w:val="1"/>
          <w:sz w:val="20"/>
          <w:szCs w:val="20"/>
        </w:rPr>
      </w:pPr>
      <w:r w:rsidDel="00000000" w:rsidR="00000000" w:rsidRPr="00000000">
        <w:rPr>
          <w:b w:val="1"/>
          <w:sz w:val="28"/>
          <w:szCs w:val="28"/>
          <w:rtl w:val="0"/>
        </w:rPr>
        <w:t xml:space="preserve">Source International</w:t>
      </w:r>
      <w:r w:rsidDel="00000000" w:rsidR="00000000" w:rsidRPr="00000000">
        <w:rPr>
          <w:b w:val="1"/>
          <w:sz w:val="28"/>
          <w:szCs w:val="28"/>
          <w:rtl w:val="0"/>
        </w:rPr>
        <w:t xml:space="preserve"> Impact BMC</w:t>
        <w:br w:type="textWrapp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rPr>
          <w:b w:val="1"/>
          <w:color w:val="0000ff"/>
          <w:sz w:val="24"/>
          <w:szCs w:val="24"/>
        </w:rPr>
      </w:pPr>
      <w:r w:rsidDel="00000000" w:rsidR="00000000" w:rsidRPr="00000000">
        <w:rPr>
          <w:b w:val="1"/>
          <w:sz w:val="24"/>
          <w:szCs w:val="24"/>
          <w:rtl w:val="0"/>
        </w:rPr>
        <w:t xml:space="preserve">Your Venture</w:t>
      </w:r>
      <w:r w:rsidDel="00000000" w:rsidR="00000000" w:rsidRPr="00000000">
        <w:rPr>
          <w:b w:val="1"/>
          <w:sz w:val="20"/>
          <w:szCs w:val="20"/>
          <w:rtl w:val="0"/>
        </w:rPr>
        <w:t xml:space="preserve">: </w:t>
      </w:r>
      <w:r w:rsidDel="00000000" w:rsidR="00000000" w:rsidRPr="00000000">
        <w:rPr>
          <w:color w:val="0000ff"/>
          <w:sz w:val="20"/>
          <w:szCs w:val="20"/>
          <w:rtl w:val="0"/>
        </w:rPr>
        <w:t xml:space="preserve">Source International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rPr>
          <w:b w:val="1"/>
          <w:color w:val="0000ff"/>
          <w:sz w:val="20"/>
          <w:szCs w:val="20"/>
        </w:rPr>
      </w:pPr>
      <w:r w:rsidDel="00000000" w:rsidR="00000000" w:rsidRPr="00000000">
        <w:rPr>
          <w:b w:val="1"/>
          <w:sz w:val="24"/>
          <w:szCs w:val="24"/>
          <w:rtl w:val="0"/>
        </w:rPr>
        <w:t xml:space="preserve">Your </w:t>
      </w:r>
      <w:r w:rsidDel="00000000" w:rsidR="00000000" w:rsidRPr="00000000">
        <w:rPr>
          <w:b w:val="1"/>
          <w:sz w:val="24"/>
          <w:szCs w:val="24"/>
          <w:rtl w:val="0"/>
        </w:rPr>
        <w:t xml:space="preserve">Legal Structure</w:t>
      </w:r>
      <w:r w:rsidDel="00000000" w:rsidR="00000000" w:rsidRPr="00000000">
        <w:rPr>
          <w:b w:val="1"/>
          <w:sz w:val="20"/>
          <w:szCs w:val="20"/>
          <w:rtl w:val="0"/>
        </w:rPr>
        <w:t xml:space="preserve">: </w:t>
      </w:r>
      <w:r w:rsidDel="00000000" w:rsidR="00000000" w:rsidRPr="00000000">
        <w:rPr>
          <w:color w:val="0000ff"/>
          <w:sz w:val="20"/>
          <w:szCs w:val="20"/>
          <w:rtl w:val="0"/>
        </w:rPr>
        <w:t xml:space="preserve">Nonprofit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b w:val="1"/>
          <w:color w:val="666666"/>
          <w:sz w:val="20"/>
          <w:szCs w:val="20"/>
        </w:rPr>
      </w:pPr>
      <w:r w:rsidDel="00000000" w:rsidR="00000000" w:rsidRPr="00000000">
        <w:rPr>
          <w:rtl w:val="0"/>
        </w:rPr>
      </w:r>
    </w:p>
    <w:tbl>
      <w:tblPr>
        <w:tblStyle w:val="Table1"/>
        <w:tblW w:w="1317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430"/>
        <w:gridCol w:w="2625"/>
        <w:gridCol w:w="2550"/>
        <w:gridCol w:w="2850"/>
        <w:gridCol w:w="2715"/>
        <w:tblGridChange w:id="0">
          <w:tblGrid>
            <w:gridCol w:w="2430"/>
            <w:gridCol w:w="2625"/>
            <w:gridCol w:w="2550"/>
            <w:gridCol w:w="2850"/>
            <w:gridCol w:w="2715"/>
          </w:tblGrid>
        </w:tblGridChange>
      </w:tblGrid>
      <w:tr>
        <w:trPr>
          <w:trHeight w:val="700" w:hRule="atLeast"/>
        </w:trPr>
        <w:tc>
          <w:tcPr>
            <w:gridSpan w:val="5"/>
            <w:tcBorders>
              <w:top w:color="000000" w:space="0" w:sz="8" w:val="single"/>
              <w:left w:color="000000" w:space="0" w:sz="8" w:val="single"/>
              <w:bottom w:color="000000" w:space="0" w:sz="8" w:val="single"/>
              <w:right w:color="000000"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360" w:lineRule="auto"/>
              <w:rPr>
                <w:i w:val="1"/>
                <w:sz w:val="16"/>
                <w:szCs w:val="16"/>
              </w:rPr>
            </w:pPr>
            <w:r w:rsidDel="00000000" w:rsidR="00000000" w:rsidRPr="00000000">
              <w:rPr>
                <w:b w:val="1"/>
                <w:sz w:val="18"/>
                <w:szCs w:val="18"/>
                <w:rtl w:val="0"/>
              </w:rPr>
              <w:t xml:space="preserve">Problem Statement</w:t>
            </w:r>
            <w:r w:rsidDel="00000000" w:rsidR="00000000" w:rsidRPr="00000000">
              <w:rPr>
                <w:b w:val="1"/>
                <w:color w:val="0000ff"/>
                <w:sz w:val="18"/>
                <w:szCs w:val="18"/>
                <w:rtl w:val="0"/>
              </w:rPr>
              <w:t xml:space="preserve"> </w:t>
            </w:r>
            <w:r w:rsidDel="00000000" w:rsidR="00000000" w:rsidRPr="00000000">
              <w:rPr>
                <w:color w:val="0000ff"/>
                <w:sz w:val="18"/>
                <w:szCs w:val="18"/>
                <w:rtl w:val="0"/>
              </w:rPr>
              <w:t xml:space="preserve"> Large mining and oil extraction activities cause some of the biggest environmental and human rights conflicts in the world. Their activities degrade natural resources and leave pollution and negative health consequences in their wake. </w:t>
            </w:r>
            <w:r w:rsidDel="00000000" w:rsidR="00000000" w:rsidRPr="00000000">
              <w:rPr>
                <w:rtl w:val="0"/>
              </w:rPr>
            </w:r>
          </w:p>
        </w:tc>
      </w:tr>
      <w:tr>
        <w:trPr>
          <w:trHeight w:val="680" w:hRule="atLeast"/>
        </w:trPr>
        <w:tc>
          <w:tcPr>
            <w:gridSpan w:val="5"/>
            <w:tcBorders>
              <w:top w:color="000000" w:space="0" w:sz="8" w:val="single"/>
              <w:left w:color="000000" w:space="0" w:sz="8" w:val="single"/>
              <w:bottom w:color="000000" w:space="0" w:sz="8" w:val="single"/>
              <w:right w:color="000000"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360" w:lineRule="auto"/>
              <w:rPr>
                <w:i w:val="1"/>
                <w:sz w:val="16"/>
                <w:szCs w:val="16"/>
              </w:rPr>
            </w:pPr>
            <w:r w:rsidDel="00000000" w:rsidR="00000000" w:rsidRPr="00000000">
              <w:rPr>
                <w:b w:val="1"/>
                <w:sz w:val="18"/>
                <w:szCs w:val="18"/>
                <w:rtl w:val="0"/>
              </w:rPr>
              <w:t xml:space="preserve">Mission Statement </w:t>
            </w:r>
            <w:r w:rsidDel="00000000" w:rsidR="00000000" w:rsidRPr="00000000">
              <w:rPr>
                <w:sz w:val="18"/>
                <w:szCs w:val="18"/>
                <w:rtl w:val="0"/>
              </w:rPr>
              <w:t xml:space="preserve"> </w:t>
            </w:r>
            <w:r w:rsidDel="00000000" w:rsidR="00000000" w:rsidRPr="00000000">
              <w:rPr>
                <w:color w:val="0000ff"/>
                <w:sz w:val="18"/>
                <w:szCs w:val="18"/>
                <w:rtl w:val="0"/>
              </w:rPr>
              <w:t xml:space="preserve">Source International aims to support local communities in Central and South America who are dealing with environmental pollution and health problems primarily caused by extractive industries. We provide scientific assistance to communities who will use it to defend their rights, their resources, and their health.</w:t>
            </w:r>
            <w:r w:rsidDel="00000000" w:rsidR="00000000" w:rsidRPr="00000000">
              <w:rPr>
                <w:rtl w:val="0"/>
              </w:rPr>
            </w:r>
          </w:p>
        </w:tc>
      </w:tr>
      <w:tr>
        <w:trPr>
          <w:trHeight w:val="980" w:hRule="atLeast"/>
        </w:trPr>
        <w:tc>
          <w:tcPr>
            <w:vMerge w:val="restart"/>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b w:val="1"/>
                <w:sz w:val="18"/>
                <w:szCs w:val="18"/>
                <w:rtl w:val="0"/>
              </w:rPr>
              <w:t xml:space="preserve">Key Partners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network of suppliers and partners make your business model work?</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(Strategic alliances, joint ventures, suppliers…)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International agencies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Community-based organizations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Associations of extractive industries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Investors in extractive industries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Key Activities </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are the most important actions you must take to make your business model work?</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(Production, service delivery, program management, impact measurement,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Provide technological and scientific support to communities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Assess the damage to community resources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Design restorative actions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Train local leaders (promoters) so they can develop their  own environmental and social monitoring systems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Promoters train other leaders in the region</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Advise mineral-using companies on how to modify their supply chains to be more responsible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Provide information to investors about mining companies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Value Proposition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value are you creating? (How are you solving a problem, satisfying a need, or delivering benefits in a new way)?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(Relevancy, quantified value/benefits, unique differentiation/ competitive advantage,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Source creates upward and downward pressure on extractive industries to improve social and environmental practices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Upward pressure is created through high-level technical, scientific, and legal support provided to help local communities assess the damages caused to local resources and build their capacity to safeguard their human rights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Downward pressure is created by influencing supply chain practices and investing behavior in extractive industries.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Stakeholder Relationships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type of relationship are you establishing with each stakeholder segment to deliver your value?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(Personal assistance, self-service, automated service, community empowerment, co-creation, employee culture, reporting,…)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Expert assistance</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Co-creation to develop social and environmental monitoring systems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Community empowerment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Adviser to mineral-using companies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Content provider to investors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General awareness in consumers</w:t>
            </w:r>
          </w:p>
        </w:tc>
        <w:tc>
          <w:tcPr>
            <w:vMerge w:val="restart"/>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Stakeholder Segments </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For whom are you creating value?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(Customers, employees, users, beneficiaries, volunteers, members, recipients, participants, communities, funders, regulators….)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Community members dealing with environmental pollution and health problems caused by extractive industries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Community leaders - “promoters”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Community-based organizations in each country of operations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Staff and volunteers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Mineral-using companies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Investors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16"/>
                <w:szCs w:val="16"/>
              </w:rPr>
            </w:pPr>
            <w:r w:rsidDel="00000000" w:rsidR="00000000" w:rsidRPr="00000000">
              <w:rPr>
                <w:color w:val="0000ff"/>
                <w:sz w:val="16"/>
                <w:szCs w:val="16"/>
                <w:rtl w:val="0"/>
              </w:rPr>
              <w:t xml:space="preserve">Foundations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16"/>
                <w:szCs w:val="16"/>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16"/>
                <w:szCs w:val="16"/>
              </w:rPr>
            </w:pPr>
            <w:r w:rsidDel="00000000" w:rsidR="00000000" w:rsidRPr="00000000">
              <w:rPr>
                <w:color w:val="0000ff"/>
                <w:sz w:val="16"/>
                <w:szCs w:val="16"/>
                <w:rtl w:val="0"/>
              </w:rPr>
              <w:t xml:space="preserve">Individual donors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16"/>
                <w:szCs w:val="16"/>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tc>
      </w:tr>
      <w:tr>
        <w:trPr>
          <w:trHeight w:val="1620" w:hRule="atLeast"/>
        </w:trPr>
        <w:tc>
          <w:tcPr>
            <w:vMerge w:val="continue"/>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Key Resources</w:t>
            </w:r>
            <w:r w:rsidDel="00000000" w:rsidR="00000000" w:rsidRPr="00000000">
              <w:rPr>
                <w:b w:val="1"/>
                <w:color w:val="cc0000"/>
                <w:sz w:val="18"/>
                <w:szCs w:val="18"/>
                <w:rtl w:val="0"/>
              </w:rPr>
              <w:t xml:space="preserve">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are the most important assets required to make your business model work?</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Staff with key expertise in geology, human rights, and public health</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Staff with relevant geographic and language expertise</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Technical knowledge about monitoring systems</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Funding</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Lawyers with international expertise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360" w:lineRule="auto"/>
              <w:rPr>
                <w:b w:val="1"/>
                <w:sz w:val="18"/>
                <w:szCs w:val="18"/>
              </w:rPr>
            </w:pPr>
            <w:r w:rsidDel="00000000" w:rsidR="00000000" w:rsidRPr="00000000">
              <w:rPr>
                <w:b w:val="1"/>
                <w:sz w:val="18"/>
                <w:szCs w:val="18"/>
                <w:rtl w:val="0"/>
              </w:rPr>
              <w:t xml:space="preserve">Channels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sz w:val="18"/>
                <w:szCs w:val="18"/>
                <w:rtl w:val="0"/>
              </w:rPr>
              <w:t xml:space="preserve">How are you reaching your stakeholder segments to deliver your value?</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To reach communities: Word of mouth is more that enough. We are receiving more requests than what we can respond to.</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To reach funders and donors: We do not have a clear strategy. We need to develop an effective one.</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Publishing studies on the environmental and health impacts</w:t>
            </w:r>
          </w:p>
        </w:tc>
        <w:tc>
          <w:tcPr>
            <w:vMerge w:val="continue"/>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trHeight w:val="960" w:hRule="atLeast"/>
        </w:trPr>
        <w:tc>
          <w:tcPr>
            <w:gridSpan w:val="2"/>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Cost Structure </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are the most important costs inherent in your business model and how can you work to drive them to a minimum?</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360" w:lineRule="auto"/>
              <w:rPr>
                <w:i w:val="1"/>
                <w:sz w:val="16"/>
                <w:szCs w:val="16"/>
              </w:rPr>
            </w:pPr>
            <w:r w:rsidDel="00000000" w:rsidR="00000000" w:rsidRPr="00000000">
              <w:rPr>
                <w:i w:val="1"/>
                <w:sz w:val="16"/>
                <w:szCs w:val="16"/>
                <w:rtl w:val="0"/>
              </w:rPr>
              <w:t xml:space="preserve">(Salaries, costs of production, customer service, evaluation,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Salaries (Promoter model, “trainer of trainers,” reduces salaries at community level)</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Travel</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General and administrative</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Fundraising expenses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360" w:lineRule="auto"/>
              <w:rPr>
                <w:b w:val="1"/>
                <w:sz w:val="18"/>
                <w:szCs w:val="18"/>
              </w:rPr>
            </w:pPr>
            <w:r w:rsidDel="00000000" w:rsidR="00000000" w:rsidRPr="00000000">
              <w:rPr>
                <w:b w:val="1"/>
                <w:sz w:val="18"/>
                <w:szCs w:val="18"/>
                <w:rtl w:val="0"/>
              </w:rPr>
              <w:t xml:space="preserve">Revenue Streams</w:t>
            </w:r>
            <w:r w:rsidDel="00000000" w:rsidR="00000000" w:rsidRPr="00000000">
              <w:rPr>
                <w:b w:val="1"/>
                <w:sz w:val="18"/>
                <w:szCs w:val="18"/>
                <w:rtl w:val="0"/>
              </w:rPr>
              <w:t xml:space="preserve">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What revenue(s) are you generating from each stakeholder segment for your value?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i w:val="1"/>
                <w:sz w:val="16"/>
                <w:szCs w:val="16"/>
                <w:rtl w:val="0"/>
              </w:rPr>
              <w:t xml:space="preserve">(Gifts, grants, sponsorships, earned income, …)</w:t>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No charge to the communities where we work</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Funds from grant and donations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Government funding sources (US and other govts)</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Multilateral agency funding</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Nonprofit partners</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Corporate giving</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Individual giving</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Advising charges to mineral-using companies</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360" w:lineRule="auto"/>
              <w:rPr>
                <w:b w:val="1"/>
                <w:sz w:val="16"/>
                <w:szCs w:val="16"/>
              </w:rPr>
            </w:pPr>
            <w:r w:rsidDel="00000000" w:rsidR="00000000" w:rsidRPr="00000000">
              <w:rPr>
                <w:color w:val="0000ff"/>
                <w:sz w:val="16"/>
                <w:szCs w:val="16"/>
                <w:rtl w:val="0"/>
              </w:rPr>
              <w:t xml:space="preserve">Advising charges to investors</w:t>
            </w:r>
            <w:r w:rsidDel="00000000" w:rsidR="00000000" w:rsidRPr="00000000">
              <w:rPr>
                <w:rtl w:val="0"/>
              </w:rPr>
            </w:r>
          </w:p>
        </w:tc>
      </w:tr>
      <w:tr>
        <w:trPr>
          <w:trHeight w:val="720" w:hRule="atLeast"/>
        </w:trPr>
        <w:tc>
          <w:tcPr>
            <w:gridSpan w:val="5"/>
            <w:tcBorders>
              <w:top w:color="000000" w:space="0" w:sz="8" w:val="single"/>
              <w:left w:color="000000" w:space="0" w:sz="8" w:val="single"/>
              <w:bottom w:color="000000" w:space="0" w:sz="8" w:val="single"/>
              <w:right w:color="000000"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b w:val="1"/>
                <w:sz w:val="18"/>
                <w:szCs w:val="18"/>
                <w:rtl w:val="0"/>
              </w:rPr>
              <w:t xml:space="preserve">Intended Impact </w:t>
            </w:r>
            <w:r w:rsidDel="00000000" w:rsidR="00000000" w:rsidRPr="00000000">
              <w:rPr>
                <w:color w:val="0000ff"/>
                <w:sz w:val="18"/>
                <w:szCs w:val="18"/>
                <w:rtl w:val="0"/>
              </w:rPr>
              <w:t xml:space="preserve">Our goal is to bring local communities and extractive corporations together to develop sustainable solutions. Source International is currently involved in 26 projects in 14 countries on five continents.</w:t>
            </w:r>
            <w:r w:rsidDel="00000000" w:rsidR="00000000" w:rsidRPr="00000000">
              <w:rPr>
                <w:rtl w:val="0"/>
              </w:rPr>
            </w:r>
          </w:p>
        </w:tc>
      </w:tr>
    </w:tbl>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The Impact BMC leverages the Business Model Canvas by </w:t>
      </w:r>
      <w:hyperlink r:id="rId6">
        <w:r w:rsidDel="00000000" w:rsidR="00000000" w:rsidRPr="00000000">
          <w:rPr>
            <w:color w:val="1155cc"/>
            <w:sz w:val="16"/>
            <w:szCs w:val="16"/>
            <w:u w:val="single"/>
            <w:rtl w:val="0"/>
          </w:rPr>
          <w:t xml:space="preserve">Strategyzer.com</w:t>
        </w:r>
      </w:hyperlink>
      <w:r w:rsidDel="00000000" w:rsidR="00000000" w:rsidRPr="00000000">
        <w:rPr>
          <w:sz w:val="16"/>
          <w:szCs w:val="16"/>
          <w:rtl w:val="0"/>
        </w:rPr>
        <w:t xml:space="preserve">, which </w:t>
      </w:r>
      <w:r w:rsidDel="00000000" w:rsidR="00000000" w:rsidRPr="00000000">
        <w:rPr>
          <w:sz w:val="16"/>
          <w:szCs w:val="16"/>
          <w:rtl w:val="0"/>
        </w:rPr>
        <w:t xml:space="preserve">is licensed </w:t>
      </w:r>
      <w:r w:rsidDel="00000000" w:rsidR="00000000" w:rsidRPr="00000000">
        <w:rPr>
          <w:sz w:val="16"/>
          <w:szCs w:val="16"/>
          <w:rtl w:val="0"/>
        </w:rPr>
        <w:t xml:space="preserve">under</w:t>
      </w:r>
      <w:r w:rsidDel="00000000" w:rsidR="00000000" w:rsidRPr="00000000">
        <w:rPr>
          <w:sz w:val="16"/>
          <w:szCs w:val="16"/>
          <w:rtl w:val="0"/>
        </w:rPr>
        <w:t xml:space="preserve"> </w:t>
      </w:r>
      <w:hyperlink r:id="rId7">
        <w:r w:rsidDel="00000000" w:rsidR="00000000" w:rsidRPr="00000000">
          <w:rPr>
            <w:color w:val="1155cc"/>
            <w:sz w:val="16"/>
            <w:szCs w:val="16"/>
            <w:u w:val="single"/>
            <w:rtl w:val="0"/>
          </w:rPr>
          <w:t xml:space="preserve">CC BY-SA 3.0</w:t>
        </w:r>
      </w:hyperlink>
      <w:r w:rsidDel="00000000" w:rsidR="00000000" w:rsidRPr="00000000">
        <w:rPr>
          <w:sz w:val="16"/>
          <w:szCs w:val="16"/>
          <w:rtl w:val="0"/>
        </w:rPr>
        <w:t xml:space="preserve">.</w:t>
      </w:r>
      <w:r w:rsidDel="00000000" w:rsidR="00000000" w:rsidRPr="00000000">
        <w:rPr>
          <w:rtl w:val="0"/>
        </w:rPr>
      </w:r>
    </w:p>
    <w:sectPr>
      <w:headerReference r:id="rId8" w:type="first"/>
      <w:footerReference r:id="rId9" w:type="default"/>
      <w:footerReference r:id="rId10" w:type="first"/>
      <w:pgSz w:h="12240" w:w="15840"/>
      <w:pgMar w:bottom="431.99999999999994" w:top="72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color w:val="0000ff"/>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trategyzer.com/" TargetMode="External"/><Relationship Id="rId7" Type="http://schemas.openxmlformats.org/officeDocument/2006/relationships/hyperlink" Target="http://creativecommons.org/licenses/by-sa/3.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